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2633"/>
        <w:gridCol w:w="1384"/>
        <w:gridCol w:w="1688"/>
        <w:gridCol w:w="5023"/>
        <w:gridCol w:w="2448"/>
      </w:tblGrid>
      <w:tr w:rsidR="00CE29C5">
        <w:trPr>
          <w:cantSplit/>
          <w:tblHeader/>
        </w:trPr>
        <w:tc>
          <w:tcPr>
            <w:tcW w:w="2633" w:type="dxa"/>
          </w:tcPr>
          <w:p w:rsidR="00CE29C5" w:rsidRPr="008C76FD" w:rsidRDefault="00CE29C5">
            <w:pPr>
              <w:rPr>
                <w:b/>
              </w:rPr>
            </w:pPr>
            <w:r w:rsidRPr="008C76FD">
              <w:rPr>
                <w:b/>
              </w:rPr>
              <w:t>Lesson Title and Topic</w:t>
            </w:r>
          </w:p>
        </w:tc>
        <w:tc>
          <w:tcPr>
            <w:tcW w:w="1384" w:type="dxa"/>
          </w:tcPr>
          <w:p w:rsidR="00CE29C5" w:rsidRPr="008C76FD" w:rsidRDefault="00CE29C5">
            <w:pPr>
              <w:rPr>
                <w:b/>
              </w:rPr>
            </w:pPr>
            <w:r>
              <w:rPr>
                <w:b/>
              </w:rPr>
              <w:t>Lesson Numbers</w:t>
            </w:r>
          </w:p>
        </w:tc>
        <w:tc>
          <w:tcPr>
            <w:tcW w:w="1688" w:type="dxa"/>
          </w:tcPr>
          <w:p w:rsidR="00CE29C5" w:rsidRPr="008C76FD" w:rsidRDefault="00CE29C5">
            <w:pPr>
              <w:rPr>
                <w:b/>
              </w:rPr>
            </w:pPr>
            <w:r w:rsidRPr="008C76FD">
              <w:rPr>
                <w:b/>
              </w:rPr>
              <w:t>Curriculum Expectations</w:t>
            </w:r>
          </w:p>
        </w:tc>
        <w:tc>
          <w:tcPr>
            <w:tcW w:w="5023" w:type="dxa"/>
          </w:tcPr>
          <w:p w:rsidR="00CE29C5" w:rsidRPr="008C76FD" w:rsidRDefault="00CE29C5">
            <w:pPr>
              <w:rPr>
                <w:b/>
              </w:rPr>
            </w:pPr>
            <w:r w:rsidRPr="008C76FD">
              <w:rPr>
                <w:b/>
              </w:rPr>
              <w:t>Lesson Strategy and Assessment</w:t>
            </w:r>
          </w:p>
        </w:tc>
        <w:tc>
          <w:tcPr>
            <w:tcW w:w="2448" w:type="dxa"/>
          </w:tcPr>
          <w:p w:rsidR="00CE29C5" w:rsidRPr="008C76FD" w:rsidRDefault="00CE29C5">
            <w:pPr>
              <w:rPr>
                <w:b/>
              </w:rPr>
            </w:pPr>
            <w:r w:rsidRPr="008C76FD">
              <w:rPr>
                <w:b/>
              </w:rPr>
              <w:t>Evaluation Including Criteria Addressed from Achievement Cart</w:t>
            </w:r>
          </w:p>
        </w:tc>
      </w:tr>
      <w:tr w:rsidR="00CE29C5">
        <w:trPr>
          <w:cantSplit/>
          <w:tblHeader/>
        </w:trPr>
        <w:tc>
          <w:tcPr>
            <w:tcW w:w="2633" w:type="dxa"/>
          </w:tcPr>
          <w:p w:rsidR="00CE29C5" w:rsidRDefault="00CE29C5">
            <w:r>
              <w:t>Diagnostic, Discussion and Mini-Lecture</w:t>
            </w:r>
          </w:p>
          <w:p w:rsidR="00CE29C5" w:rsidRPr="00CE29C5" w:rsidRDefault="00CE29C5">
            <w:pPr>
              <w:rPr>
                <w:i/>
              </w:rPr>
            </w:pPr>
            <w:r>
              <w:rPr>
                <w:i/>
              </w:rPr>
              <w:t>“What comes to mind when you think of germs?”</w:t>
            </w:r>
          </w:p>
        </w:tc>
        <w:tc>
          <w:tcPr>
            <w:tcW w:w="1384" w:type="dxa"/>
          </w:tcPr>
          <w:p w:rsidR="00CE29C5" w:rsidRDefault="00CE29C5">
            <w:r>
              <w:t>1</w:t>
            </w:r>
          </w:p>
        </w:tc>
        <w:tc>
          <w:tcPr>
            <w:tcW w:w="1688" w:type="dxa"/>
          </w:tcPr>
          <w:p w:rsidR="00CE29C5" w:rsidRDefault="00CE29C5">
            <w:r>
              <w:t>C2.1</w:t>
            </w:r>
          </w:p>
        </w:tc>
        <w:tc>
          <w:tcPr>
            <w:tcW w:w="5023" w:type="dxa"/>
          </w:tcPr>
          <w:p w:rsidR="00CE29C5" w:rsidRPr="00CE29C5" w:rsidRDefault="00CE29C5">
            <w:r w:rsidRPr="00CE29C5">
              <w:t>Mind-map activity – what comes to mind when you think of germs?</w:t>
            </w:r>
          </w:p>
        </w:tc>
        <w:tc>
          <w:tcPr>
            <w:tcW w:w="2448" w:type="dxa"/>
          </w:tcPr>
          <w:p w:rsidR="00CE29C5" w:rsidRDefault="00CE29C5">
            <w:r>
              <w:t>K/U</w:t>
            </w:r>
          </w:p>
          <w:p w:rsidR="00CE29C5" w:rsidRDefault="00CE29C5">
            <w:r>
              <w:t>Diagnostic assessment for opening the unit, assess students on their background knowledge</w:t>
            </w:r>
          </w:p>
        </w:tc>
      </w:tr>
      <w:tr w:rsidR="00CE29C5">
        <w:trPr>
          <w:cantSplit/>
          <w:tblHeader/>
        </w:trPr>
        <w:tc>
          <w:tcPr>
            <w:tcW w:w="2633" w:type="dxa"/>
          </w:tcPr>
          <w:p w:rsidR="00CE29C5" w:rsidRDefault="00CE29C5" w:rsidP="00CE29C5">
            <w:r>
              <w:t>What are pathogens?– types and behaviours</w:t>
            </w:r>
          </w:p>
        </w:tc>
        <w:tc>
          <w:tcPr>
            <w:tcW w:w="1384" w:type="dxa"/>
          </w:tcPr>
          <w:p w:rsidR="00CE29C5" w:rsidRDefault="00CE29C5">
            <w:r>
              <w:t>2</w:t>
            </w:r>
          </w:p>
        </w:tc>
        <w:tc>
          <w:tcPr>
            <w:tcW w:w="1688" w:type="dxa"/>
          </w:tcPr>
          <w:p w:rsidR="00CE29C5" w:rsidRDefault="00CE29C5">
            <w:r>
              <w:t>C2.1, C2.3</w:t>
            </w:r>
          </w:p>
        </w:tc>
        <w:tc>
          <w:tcPr>
            <w:tcW w:w="5023" w:type="dxa"/>
          </w:tcPr>
          <w:p w:rsidR="00CE29C5" w:rsidRDefault="00CE29C5">
            <w:r>
              <w:t>Connect back to mind map – extend base thinking with correct terms (viruses, bacteria, etc)</w:t>
            </w:r>
          </w:p>
        </w:tc>
        <w:tc>
          <w:tcPr>
            <w:tcW w:w="2448" w:type="dxa"/>
          </w:tcPr>
          <w:p w:rsidR="00CE29C5" w:rsidRDefault="00CE29C5">
            <w:r>
              <w:t>K/U, A</w:t>
            </w:r>
          </w:p>
          <w:p w:rsidR="00CE29C5" w:rsidRDefault="00CE29C5">
            <w:r>
              <w:t>Continuing diagnostic assessment by building on the previous mind-map</w:t>
            </w:r>
          </w:p>
        </w:tc>
      </w:tr>
      <w:tr w:rsidR="00CE29C5">
        <w:trPr>
          <w:cantSplit/>
          <w:tblHeader/>
        </w:trPr>
        <w:tc>
          <w:tcPr>
            <w:tcW w:w="2633" w:type="dxa"/>
          </w:tcPr>
          <w:p w:rsidR="00CE29C5" w:rsidRDefault="00CE29C5">
            <w:r>
              <w:t>Lab - Identifying pathogens  - take swabs from cell phones/wallets/money and plate on agar</w:t>
            </w:r>
          </w:p>
        </w:tc>
        <w:tc>
          <w:tcPr>
            <w:tcW w:w="1384" w:type="dxa"/>
          </w:tcPr>
          <w:p w:rsidR="00CE29C5" w:rsidRDefault="00CE29C5" w:rsidP="003A4BAD">
            <w:r>
              <w:t>3</w:t>
            </w:r>
          </w:p>
        </w:tc>
        <w:tc>
          <w:tcPr>
            <w:tcW w:w="1688" w:type="dxa"/>
          </w:tcPr>
          <w:p w:rsidR="00CE29C5" w:rsidRDefault="00CE29C5">
            <w:r>
              <w:t>C2.4</w:t>
            </w:r>
          </w:p>
        </w:tc>
        <w:tc>
          <w:tcPr>
            <w:tcW w:w="5023" w:type="dxa"/>
          </w:tcPr>
          <w:p w:rsidR="00CE29C5" w:rsidRDefault="00CE29C5">
            <w:r>
              <w:t xml:space="preserve">Show MythBusters YouTube video called “Hidden Nasties” </w:t>
            </w:r>
            <w:hyperlink r:id="rId4" w:history="1">
              <w:r w:rsidRPr="004202A8">
                <w:rPr>
                  <w:rStyle w:val="Hyperlink"/>
                </w:rPr>
                <w:t>http://www.youtube.com/watch?v=uLMUasyxkfA</w:t>
              </w:r>
            </w:hyperlink>
          </w:p>
          <w:p w:rsidR="00CE29C5" w:rsidRDefault="00CE29C5">
            <w:r>
              <w:t>Then have students complete the lab, collecting different bacteria samples from around the school and plating on agar to see growth</w:t>
            </w:r>
          </w:p>
        </w:tc>
        <w:tc>
          <w:tcPr>
            <w:tcW w:w="2448" w:type="dxa"/>
          </w:tcPr>
          <w:p w:rsidR="00CE29C5" w:rsidRDefault="00CE29C5">
            <w:r>
              <w:t xml:space="preserve">T/I </w:t>
            </w:r>
          </w:p>
          <w:p w:rsidR="00CE29C5" w:rsidRDefault="00CE29C5">
            <w:r>
              <w:t>Collect and assess lab reports once incubation is complete.</w:t>
            </w:r>
          </w:p>
        </w:tc>
      </w:tr>
      <w:tr w:rsidR="00CE29C5">
        <w:trPr>
          <w:cantSplit/>
          <w:tblHeader/>
        </w:trPr>
        <w:tc>
          <w:tcPr>
            <w:tcW w:w="2633" w:type="dxa"/>
          </w:tcPr>
          <w:p w:rsidR="00CE29C5" w:rsidRDefault="00CE29C5">
            <w:r>
              <w:t>How pathogens travel – Infection Activity</w:t>
            </w:r>
          </w:p>
        </w:tc>
        <w:tc>
          <w:tcPr>
            <w:tcW w:w="1384" w:type="dxa"/>
          </w:tcPr>
          <w:p w:rsidR="00CE29C5" w:rsidRDefault="003A4BAD">
            <w:r>
              <w:t>4</w:t>
            </w:r>
          </w:p>
        </w:tc>
        <w:tc>
          <w:tcPr>
            <w:tcW w:w="1688" w:type="dxa"/>
          </w:tcPr>
          <w:p w:rsidR="00CE29C5" w:rsidRDefault="00CE29C5">
            <w:r>
              <w:t>C3.1</w:t>
            </w:r>
          </w:p>
        </w:tc>
        <w:tc>
          <w:tcPr>
            <w:tcW w:w="5023" w:type="dxa"/>
          </w:tcPr>
          <w:p w:rsidR="00CE29C5" w:rsidRDefault="00CE29C5">
            <w:r>
              <w:t>“Infect” one student with UV sensitive dye on their hand.  Then have every student shake hands with 2 other students.  Reveal “bacteria” under UV light, to see how quickly germs and spread</w:t>
            </w:r>
          </w:p>
        </w:tc>
        <w:tc>
          <w:tcPr>
            <w:tcW w:w="2448" w:type="dxa"/>
          </w:tcPr>
          <w:p w:rsidR="00CE29C5" w:rsidRDefault="00CE29C5">
            <w:r>
              <w:t>A</w:t>
            </w:r>
          </w:p>
          <w:p w:rsidR="00CE29C5" w:rsidRDefault="00CE29C5">
            <w:r>
              <w:t>Have students complete reflection/exit cards on their thoughts about bacterial transfer</w:t>
            </w:r>
          </w:p>
        </w:tc>
      </w:tr>
      <w:tr w:rsidR="00CE29C5">
        <w:trPr>
          <w:cantSplit/>
          <w:tblHeader/>
        </w:trPr>
        <w:tc>
          <w:tcPr>
            <w:tcW w:w="2633" w:type="dxa"/>
          </w:tcPr>
          <w:p w:rsidR="00CE29C5" w:rsidRDefault="00CE29C5">
            <w:r>
              <w:t>Life cycles of pathogens</w:t>
            </w:r>
          </w:p>
        </w:tc>
        <w:tc>
          <w:tcPr>
            <w:tcW w:w="1384" w:type="dxa"/>
          </w:tcPr>
          <w:p w:rsidR="00CE29C5" w:rsidRDefault="00E03E7F">
            <w:r>
              <w:t>5</w:t>
            </w:r>
          </w:p>
        </w:tc>
        <w:tc>
          <w:tcPr>
            <w:tcW w:w="1688" w:type="dxa"/>
          </w:tcPr>
          <w:p w:rsidR="00CE29C5" w:rsidRDefault="00CE29C5">
            <w:r>
              <w:t>C3.2</w:t>
            </w:r>
          </w:p>
        </w:tc>
        <w:tc>
          <w:tcPr>
            <w:tcW w:w="5023" w:type="dxa"/>
          </w:tcPr>
          <w:p w:rsidR="00CE29C5" w:rsidRDefault="00CE29C5">
            <w:r>
              <w:t>Have students create their own representation of the life cycle – picture, flow chart, words, etc</w:t>
            </w:r>
            <w:r w:rsidR="00715116">
              <w:t>. Major project given</w:t>
            </w:r>
            <w:r w:rsidR="00507460">
              <w:t xml:space="preserve"> – </w:t>
            </w:r>
            <w:r w:rsidR="00F35475">
              <w:t xml:space="preserve">students pick disease from a list that has had significant impact in a specific period of history - </w:t>
            </w:r>
            <w:r w:rsidR="00507460">
              <w:t>see lesson 14.</w:t>
            </w:r>
          </w:p>
        </w:tc>
        <w:tc>
          <w:tcPr>
            <w:tcW w:w="2448" w:type="dxa"/>
          </w:tcPr>
          <w:p w:rsidR="00CE29C5" w:rsidRDefault="00CE29C5">
            <w:r>
              <w:t>C</w:t>
            </w:r>
          </w:p>
          <w:p w:rsidR="00CE29C5" w:rsidRDefault="00CE29C5">
            <w:r>
              <w:t>Collect students’ interpretation of the life cycle of a pathogen</w:t>
            </w:r>
          </w:p>
        </w:tc>
      </w:tr>
      <w:tr w:rsidR="00E03E7F">
        <w:trPr>
          <w:cantSplit/>
          <w:tblHeader/>
        </w:trPr>
        <w:tc>
          <w:tcPr>
            <w:tcW w:w="2633" w:type="dxa"/>
          </w:tcPr>
          <w:p w:rsidR="00E03E7F" w:rsidRDefault="00E03E7F">
            <w:r>
              <w:t>Virus Lytic Cycle</w:t>
            </w:r>
          </w:p>
        </w:tc>
        <w:tc>
          <w:tcPr>
            <w:tcW w:w="1384" w:type="dxa"/>
          </w:tcPr>
          <w:p w:rsidR="00E03E7F" w:rsidRDefault="00E03E7F">
            <w:r>
              <w:t>6</w:t>
            </w:r>
          </w:p>
        </w:tc>
        <w:tc>
          <w:tcPr>
            <w:tcW w:w="1688" w:type="dxa"/>
          </w:tcPr>
          <w:p w:rsidR="00E03E7F" w:rsidRDefault="00E03E7F">
            <w:r>
              <w:t>C3.2</w:t>
            </w:r>
          </w:p>
        </w:tc>
        <w:tc>
          <w:tcPr>
            <w:tcW w:w="5023" w:type="dxa"/>
          </w:tcPr>
          <w:p w:rsidR="00E03E7F" w:rsidRDefault="00E03E7F">
            <w:r>
              <w:t>Gizmos activity with preassessment worksheet, discussion on worksheet, demonstration of Gizmos activity on screen projector. Students who finish early need to do questions on how many bacteria would be infected in 1 hour? In 1 day?</w:t>
            </w:r>
          </w:p>
          <w:p w:rsidR="00507460" w:rsidRDefault="00507460">
            <w:r>
              <w:t>www.explorelearning.com</w:t>
            </w:r>
          </w:p>
        </w:tc>
        <w:tc>
          <w:tcPr>
            <w:tcW w:w="2448" w:type="dxa"/>
          </w:tcPr>
          <w:p w:rsidR="00E03E7F" w:rsidRDefault="00E03E7F">
            <w:r>
              <w:t>K/U</w:t>
            </w:r>
          </w:p>
          <w:p w:rsidR="00507460" w:rsidRDefault="00507460" w:rsidP="00507460">
            <w:r>
              <w:t>Think-pair-share “How does a computer virus compare with a biological one?”</w:t>
            </w:r>
          </w:p>
        </w:tc>
      </w:tr>
      <w:tr w:rsidR="00B808E9">
        <w:trPr>
          <w:cantSplit/>
          <w:tblHeader/>
        </w:trPr>
        <w:tc>
          <w:tcPr>
            <w:tcW w:w="2633" w:type="dxa"/>
          </w:tcPr>
          <w:p w:rsidR="00B808E9" w:rsidRDefault="00B808E9">
            <w:r>
              <w:t>How does the body defend itself</w:t>
            </w:r>
          </w:p>
        </w:tc>
        <w:tc>
          <w:tcPr>
            <w:tcW w:w="1384" w:type="dxa"/>
          </w:tcPr>
          <w:p w:rsidR="00B808E9" w:rsidRDefault="00B808E9">
            <w:r>
              <w:t>7</w:t>
            </w:r>
          </w:p>
        </w:tc>
        <w:tc>
          <w:tcPr>
            <w:tcW w:w="1688" w:type="dxa"/>
          </w:tcPr>
          <w:p w:rsidR="00B808E9" w:rsidRDefault="00B808E9">
            <w:r>
              <w:t>C3.3</w:t>
            </w:r>
          </w:p>
        </w:tc>
        <w:tc>
          <w:tcPr>
            <w:tcW w:w="5023" w:type="dxa"/>
          </w:tcPr>
          <w:p w:rsidR="00B808E9" w:rsidRDefault="00B808E9">
            <w:r>
              <w:t>Go over skin, tears, pH, mucus, etc.  Have students complete a worksheet with a picture of a body on it, students point out and list the places where bacteria can get in, and how the body defends itself</w:t>
            </w:r>
          </w:p>
        </w:tc>
        <w:tc>
          <w:tcPr>
            <w:tcW w:w="2448" w:type="dxa"/>
          </w:tcPr>
          <w:p w:rsidR="00B808E9" w:rsidRDefault="00B808E9">
            <w:r>
              <w:t>K/U</w:t>
            </w:r>
          </w:p>
          <w:p w:rsidR="00B808E9" w:rsidRDefault="00B808E9">
            <w:r>
              <w:t>Collect students’ “bodies” and assess on accuracy</w:t>
            </w:r>
          </w:p>
        </w:tc>
      </w:tr>
      <w:tr w:rsidR="00B808E9">
        <w:trPr>
          <w:cantSplit/>
          <w:tblHeader/>
        </w:trPr>
        <w:tc>
          <w:tcPr>
            <w:tcW w:w="2633" w:type="dxa"/>
          </w:tcPr>
          <w:p w:rsidR="00B808E9" w:rsidRDefault="00B808E9">
            <w:r>
              <w:t>Lab - Vaccines / Antibiotics / Antiseptics</w:t>
            </w:r>
          </w:p>
        </w:tc>
        <w:tc>
          <w:tcPr>
            <w:tcW w:w="1384" w:type="dxa"/>
          </w:tcPr>
          <w:p w:rsidR="00B808E9" w:rsidRDefault="0038747B">
            <w:r>
              <w:t>8</w:t>
            </w:r>
          </w:p>
        </w:tc>
        <w:tc>
          <w:tcPr>
            <w:tcW w:w="1688" w:type="dxa"/>
          </w:tcPr>
          <w:p w:rsidR="00B808E9" w:rsidRDefault="00B808E9">
            <w:r>
              <w:t>C3.4</w:t>
            </w:r>
          </w:p>
        </w:tc>
        <w:tc>
          <w:tcPr>
            <w:tcW w:w="5023" w:type="dxa"/>
          </w:tcPr>
          <w:p w:rsidR="00B808E9" w:rsidRDefault="00B808E9">
            <w:r>
              <w:t xml:space="preserve">Students plate different bacteria on agar, along with antibiotic “discs”.  After incubation, students record their findings about the effectiveness of </w:t>
            </w:r>
            <w:r w:rsidR="00B345AC">
              <w:t>antibiotics</w:t>
            </w:r>
          </w:p>
        </w:tc>
        <w:tc>
          <w:tcPr>
            <w:tcW w:w="2448" w:type="dxa"/>
          </w:tcPr>
          <w:p w:rsidR="00B808E9" w:rsidRDefault="00B808E9">
            <w:r>
              <w:t>T/I, C, A</w:t>
            </w:r>
          </w:p>
          <w:p w:rsidR="00B808E9" w:rsidRDefault="00B808E9">
            <w:r>
              <w:t xml:space="preserve">Collect student labs and assess based on </w:t>
            </w:r>
            <w:r w:rsidR="00B345AC">
              <w:t>discussion of effectiv</w:t>
            </w:r>
            <w:r w:rsidR="00715116">
              <w:t>e</w:t>
            </w:r>
            <w:r w:rsidR="00B345AC">
              <w:t>ness</w:t>
            </w:r>
          </w:p>
        </w:tc>
      </w:tr>
      <w:tr w:rsidR="00CE29C5">
        <w:trPr>
          <w:cantSplit/>
          <w:tblHeader/>
        </w:trPr>
        <w:tc>
          <w:tcPr>
            <w:tcW w:w="2633" w:type="dxa"/>
          </w:tcPr>
          <w:p w:rsidR="00CE29C5" w:rsidRDefault="00CE29C5">
            <w:r>
              <w:t>Basic aseptic techniques at home and in the workplace</w:t>
            </w:r>
          </w:p>
        </w:tc>
        <w:tc>
          <w:tcPr>
            <w:tcW w:w="1384" w:type="dxa"/>
          </w:tcPr>
          <w:p w:rsidR="00CE29C5" w:rsidRDefault="0038747B">
            <w:r>
              <w:t>9</w:t>
            </w:r>
          </w:p>
        </w:tc>
        <w:tc>
          <w:tcPr>
            <w:tcW w:w="1688" w:type="dxa"/>
          </w:tcPr>
          <w:p w:rsidR="00CE29C5" w:rsidRDefault="00B345AC">
            <w:r>
              <w:t xml:space="preserve">C2.2, </w:t>
            </w:r>
            <w:r w:rsidR="00CE29C5">
              <w:t>C3.5, C3.7</w:t>
            </w:r>
          </w:p>
        </w:tc>
        <w:tc>
          <w:tcPr>
            <w:tcW w:w="5023" w:type="dxa"/>
          </w:tcPr>
          <w:p w:rsidR="00CE29C5" w:rsidRDefault="00CE29C5">
            <w:r>
              <w:t>Tie information into the 2 previous lessons about the spread of life cycles.</w:t>
            </w:r>
          </w:p>
          <w:p w:rsidR="00CE29C5" w:rsidRDefault="00CE29C5">
            <w:r>
              <w:t xml:space="preserve">Watch Bill Nye episode about germs </w:t>
            </w:r>
          </w:p>
          <w:p w:rsidR="00CE29C5" w:rsidRDefault="00CE29C5">
            <w:r>
              <w:t xml:space="preserve">Have students create a safety poster about 1 aseptic technique.  Working in small groups.  </w:t>
            </w:r>
          </w:p>
        </w:tc>
        <w:tc>
          <w:tcPr>
            <w:tcW w:w="2448" w:type="dxa"/>
          </w:tcPr>
          <w:p w:rsidR="00CE29C5" w:rsidRDefault="00CE29C5">
            <w:r>
              <w:t>C, A</w:t>
            </w:r>
          </w:p>
          <w:p w:rsidR="00CE29C5" w:rsidRDefault="00CE29C5">
            <w:r>
              <w:t>Assess student’s posters on accuracy of information, poster qualities, and attractiveness</w:t>
            </w:r>
          </w:p>
        </w:tc>
      </w:tr>
      <w:tr w:rsidR="00CE29C5">
        <w:trPr>
          <w:cantSplit/>
          <w:tblHeader/>
        </w:trPr>
        <w:tc>
          <w:tcPr>
            <w:tcW w:w="2633" w:type="dxa"/>
          </w:tcPr>
          <w:p w:rsidR="00CE29C5" w:rsidRDefault="00B345AC">
            <w:r>
              <w:t>Holistic vs. Conventional Treatments</w:t>
            </w:r>
          </w:p>
        </w:tc>
        <w:tc>
          <w:tcPr>
            <w:tcW w:w="1384" w:type="dxa"/>
          </w:tcPr>
          <w:p w:rsidR="00CE29C5" w:rsidRDefault="0038747B">
            <w:r>
              <w:t>10</w:t>
            </w:r>
          </w:p>
        </w:tc>
        <w:tc>
          <w:tcPr>
            <w:tcW w:w="1688" w:type="dxa"/>
          </w:tcPr>
          <w:p w:rsidR="00CE29C5" w:rsidRDefault="00B345AC">
            <w:r>
              <w:t>C1.2, C3.4</w:t>
            </w:r>
          </w:p>
        </w:tc>
        <w:tc>
          <w:tcPr>
            <w:tcW w:w="5023" w:type="dxa"/>
          </w:tcPr>
          <w:p w:rsidR="00CE29C5" w:rsidRDefault="00B345AC" w:rsidP="00715116">
            <w:r>
              <w:t>Debate topic – students will pick a side and debate on either holistic or conventional treatments to disease</w:t>
            </w:r>
            <w:r w:rsidR="003A0C28">
              <w:t>.</w:t>
            </w:r>
            <w:r w:rsidR="00715116">
              <w:t xml:space="preserve"> E</w:t>
            </w:r>
            <w:r w:rsidR="003A0C28">
              <w:t>nd</w:t>
            </w:r>
            <w:r w:rsidR="00715116">
              <w:t>s</w:t>
            </w:r>
            <w:r w:rsidR="003A0C28">
              <w:t xml:space="preserve"> with message that maybe we don’t need to pick a side</w:t>
            </w:r>
            <w:r w:rsidR="00715116">
              <w:t>. Do</w:t>
            </w:r>
            <w:r w:rsidR="003A0C28">
              <w:t xml:space="preserve"> you not go to chiropractor to fix your back even though this practitioner is shown to be the most effective at back injuries because he/she is considered holistic? Do you refuse proven conventional treatments because you prefer holistic versions? Is this something we should debate or come together and support the other side as well?</w:t>
            </w:r>
          </w:p>
        </w:tc>
        <w:tc>
          <w:tcPr>
            <w:tcW w:w="2448" w:type="dxa"/>
          </w:tcPr>
          <w:p w:rsidR="00CE29C5" w:rsidRDefault="00B345AC">
            <w:r>
              <w:t>C</w:t>
            </w:r>
          </w:p>
          <w:p w:rsidR="00B345AC" w:rsidRDefault="00B345AC">
            <w:r>
              <w:t>Assess the strength of students’ points</w:t>
            </w:r>
          </w:p>
        </w:tc>
      </w:tr>
      <w:tr w:rsidR="00F67757">
        <w:trPr>
          <w:cantSplit/>
          <w:tblHeader/>
        </w:trPr>
        <w:tc>
          <w:tcPr>
            <w:tcW w:w="2633" w:type="dxa"/>
          </w:tcPr>
          <w:p w:rsidR="00F67757" w:rsidRDefault="00F67757">
            <w:r>
              <w:t>How individuals can greatly affect the health of the many</w:t>
            </w:r>
          </w:p>
        </w:tc>
        <w:tc>
          <w:tcPr>
            <w:tcW w:w="1384" w:type="dxa"/>
          </w:tcPr>
          <w:p w:rsidR="00F67757" w:rsidRDefault="00F67757">
            <w:r>
              <w:t>11</w:t>
            </w:r>
          </w:p>
        </w:tc>
        <w:tc>
          <w:tcPr>
            <w:tcW w:w="1688" w:type="dxa"/>
          </w:tcPr>
          <w:p w:rsidR="00F67757" w:rsidRDefault="00F67757">
            <w:r>
              <w:t>C1.2</w:t>
            </w:r>
          </w:p>
        </w:tc>
        <w:tc>
          <w:tcPr>
            <w:tcW w:w="5023" w:type="dxa"/>
          </w:tcPr>
          <w:p w:rsidR="00F67757" w:rsidRDefault="00F67757" w:rsidP="003D4A99">
            <w:r>
              <w:t xml:space="preserve">Jigsaw – food handlers, recreational needle users, health practitioners, “regular person”.  What policies and procedures do we enforce now? What else should/could we do?. Articles on safe injection sites </w:t>
            </w:r>
            <w:r w:rsidRPr="00F67757">
              <w:t>(</w:t>
            </w:r>
            <w:r w:rsidRPr="00F67757">
              <w:rPr>
                <w:rStyle w:val="apple-style-span"/>
                <w:color w:val="4C4C4C"/>
                <w:szCs w:val="17"/>
              </w:rPr>
              <w:t>Johnston, A., Meek, C., &amp; Sibbald, B. (2004). News @ a glance.</w:t>
            </w:r>
            <w:r w:rsidRPr="00F67757">
              <w:rPr>
                <w:rStyle w:val="apple-converted-space"/>
                <w:i/>
                <w:iCs/>
                <w:color w:val="4C4C4C"/>
                <w:szCs w:val="17"/>
              </w:rPr>
              <w:t> </w:t>
            </w:r>
            <w:r w:rsidRPr="00F67757">
              <w:rPr>
                <w:rStyle w:val="apple-style-span"/>
                <w:i/>
                <w:iCs/>
                <w:color w:val="4C4C4C"/>
                <w:szCs w:val="17"/>
              </w:rPr>
              <w:t>Canadian Medical Association.Journal,</w:t>
            </w:r>
            <w:r w:rsidRPr="00F67757">
              <w:rPr>
                <w:rStyle w:val="apple-converted-space"/>
                <w:i/>
                <w:iCs/>
                <w:color w:val="4C4C4C"/>
                <w:szCs w:val="17"/>
              </w:rPr>
              <w:t> </w:t>
            </w:r>
            <w:r w:rsidRPr="00F67757">
              <w:rPr>
                <w:rStyle w:val="apple-style-span"/>
                <w:i/>
                <w:iCs/>
                <w:color w:val="4C4C4C"/>
                <w:szCs w:val="17"/>
              </w:rPr>
              <w:t>170</w:t>
            </w:r>
            <w:r w:rsidRPr="00F67757">
              <w:rPr>
                <w:rStyle w:val="apple-style-span"/>
                <w:color w:val="4C4C4C"/>
                <w:szCs w:val="17"/>
              </w:rPr>
              <w:t>(8), 1218-1218-9. Retrieved from</w:t>
            </w:r>
            <w:r w:rsidRPr="00F67757">
              <w:rPr>
                <w:rStyle w:val="apple-converted-space"/>
                <w:color w:val="4C4C4C"/>
                <w:szCs w:val="17"/>
              </w:rPr>
              <w:t> </w:t>
            </w:r>
            <w:r w:rsidR="003308BE" w:rsidRPr="00F67757">
              <w:rPr>
                <w:rStyle w:val="apple-style-span"/>
                <w:color w:val="4C4C4C"/>
                <w:szCs w:val="17"/>
              </w:rPr>
              <w:fldChar w:fldCharType="begin"/>
            </w:r>
            <w:r w:rsidRPr="00F67757">
              <w:rPr>
                <w:rStyle w:val="apple-style-span"/>
                <w:color w:val="4C4C4C"/>
                <w:szCs w:val="17"/>
              </w:rPr>
              <w:instrText xml:space="preserve"> HYPERLINK "http://search.proquest.com/docview/205023779?accountid=14771" \t "_blank" </w:instrText>
            </w:r>
            <w:r w:rsidR="003308BE" w:rsidRPr="00F67757">
              <w:rPr>
                <w:rStyle w:val="apple-style-span"/>
                <w:color w:val="4C4C4C"/>
                <w:szCs w:val="17"/>
              </w:rPr>
              <w:fldChar w:fldCharType="separate"/>
            </w:r>
            <w:r w:rsidRPr="00F67757">
              <w:rPr>
                <w:rStyle w:val="Hyperlink"/>
                <w:color w:val="00569F"/>
                <w:szCs w:val="17"/>
              </w:rPr>
              <w:t>http://search.proquest.com/docview/205023779?accountid=14771</w:t>
            </w:r>
            <w:r w:rsidR="003308BE" w:rsidRPr="00F67757">
              <w:rPr>
                <w:rStyle w:val="apple-style-span"/>
                <w:color w:val="4C4C4C"/>
                <w:szCs w:val="17"/>
              </w:rPr>
              <w:fldChar w:fldCharType="end"/>
            </w:r>
            <w:r w:rsidRPr="00F67757">
              <w:rPr>
                <w:rStyle w:val="apple-style-span"/>
                <w:color w:val="4C4C4C"/>
                <w:szCs w:val="17"/>
              </w:rPr>
              <w:t>), choosing to work when sick (Johnston, A., Meek, C., &amp; Sibbald, B. (2004). News @ a glance.</w:t>
            </w:r>
            <w:r w:rsidRPr="00F67757">
              <w:rPr>
                <w:rStyle w:val="apple-converted-space"/>
                <w:i/>
                <w:iCs/>
                <w:color w:val="4C4C4C"/>
                <w:szCs w:val="17"/>
              </w:rPr>
              <w:t> </w:t>
            </w:r>
            <w:r w:rsidRPr="00F67757">
              <w:rPr>
                <w:rStyle w:val="apple-style-span"/>
                <w:i/>
                <w:iCs/>
                <w:color w:val="4C4C4C"/>
                <w:szCs w:val="17"/>
              </w:rPr>
              <w:t>Canadian Medical Association.Journal,</w:t>
            </w:r>
            <w:r w:rsidRPr="00F67757">
              <w:rPr>
                <w:rStyle w:val="apple-converted-space"/>
                <w:i/>
                <w:iCs/>
                <w:color w:val="4C4C4C"/>
                <w:szCs w:val="17"/>
              </w:rPr>
              <w:t> </w:t>
            </w:r>
            <w:r w:rsidRPr="00F67757">
              <w:rPr>
                <w:rStyle w:val="apple-style-span"/>
                <w:i/>
                <w:iCs/>
                <w:color w:val="4C4C4C"/>
                <w:szCs w:val="17"/>
              </w:rPr>
              <w:t>170</w:t>
            </w:r>
            <w:r w:rsidRPr="00F67757">
              <w:rPr>
                <w:rStyle w:val="apple-style-span"/>
                <w:color w:val="4C4C4C"/>
                <w:szCs w:val="17"/>
              </w:rPr>
              <w:t>(8), 1218-1218-9. Retrieved from</w:t>
            </w:r>
            <w:r w:rsidRPr="00F67757">
              <w:rPr>
                <w:rStyle w:val="apple-converted-space"/>
                <w:color w:val="4C4C4C"/>
                <w:szCs w:val="17"/>
              </w:rPr>
              <w:t> </w:t>
            </w:r>
            <w:r w:rsidR="003308BE" w:rsidRPr="00F67757">
              <w:rPr>
                <w:rStyle w:val="apple-style-span"/>
                <w:color w:val="4C4C4C"/>
                <w:szCs w:val="17"/>
              </w:rPr>
              <w:fldChar w:fldCharType="begin"/>
            </w:r>
            <w:r w:rsidRPr="00F67757">
              <w:rPr>
                <w:rStyle w:val="apple-style-span"/>
                <w:color w:val="4C4C4C"/>
                <w:szCs w:val="17"/>
              </w:rPr>
              <w:instrText xml:space="preserve"> HYPERLINK "http://search.proquest.com/docview/205023779?accountid=14771" \t "_blank" </w:instrText>
            </w:r>
            <w:r w:rsidR="003308BE" w:rsidRPr="00F67757">
              <w:rPr>
                <w:rStyle w:val="apple-style-span"/>
                <w:color w:val="4C4C4C"/>
                <w:szCs w:val="17"/>
              </w:rPr>
              <w:fldChar w:fldCharType="separate"/>
            </w:r>
            <w:r w:rsidRPr="00F67757">
              <w:rPr>
                <w:rStyle w:val="Hyperlink"/>
                <w:color w:val="00569F"/>
                <w:szCs w:val="17"/>
              </w:rPr>
              <w:t>http://search.proquest.com/docview/205023779?accountid=14771</w:t>
            </w:r>
            <w:r w:rsidR="003308BE" w:rsidRPr="00F67757">
              <w:rPr>
                <w:rStyle w:val="apple-style-span"/>
                <w:color w:val="4C4C4C"/>
                <w:szCs w:val="17"/>
              </w:rPr>
              <w:fldChar w:fldCharType="end"/>
            </w:r>
            <w:r w:rsidRPr="00F67757">
              <w:rPr>
                <w:rStyle w:val="apple-style-span"/>
                <w:color w:val="4C4C4C"/>
                <w:szCs w:val="17"/>
              </w:rPr>
              <w:t>), food handlers assessment (</w:t>
            </w:r>
            <w:r w:rsidRPr="00F67757">
              <w:rPr>
                <w:rStyle w:val="apple-style-span"/>
                <w:rFonts w:cs="Arial"/>
                <w:color w:val="000000"/>
                <w:szCs w:val="18"/>
              </w:rPr>
              <w:t>Emilio E. DeBess, Eric Pippert, Frederick J. Angulo and ,Paul R. Cieslak. Foodborne Pathogens and Disease. April 2009, 6(3): 329-335. doi:10.1089/fpd.2008.0102.) and compulsory detention (</w:t>
            </w:r>
            <w:r w:rsidRPr="00F67757">
              <w:rPr>
                <w:rStyle w:val="apple-style-span"/>
                <w:rFonts w:cs="Arial"/>
                <w:color w:val="444444"/>
                <w:szCs w:val="18"/>
              </w:rPr>
              <w:t>http://resolver.scholarsportal.info.myaccess.library.utoronto.ca/resolve/14617781/v05i0002/387_cdtptsoid)</w:t>
            </w:r>
          </w:p>
        </w:tc>
        <w:tc>
          <w:tcPr>
            <w:tcW w:w="2448" w:type="dxa"/>
          </w:tcPr>
          <w:p w:rsidR="00F67757" w:rsidRDefault="00F67757">
            <w:r>
              <w:t>A, C</w:t>
            </w:r>
          </w:p>
          <w:p w:rsidR="00F67757" w:rsidRDefault="00F67757">
            <w:r>
              <w:t>Collect student reflections/exit cards</w:t>
            </w:r>
          </w:p>
          <w:p w:rsidR="00F67757" w:rsidRDefault="00F67757">
            <w:r>
              <w:t>“When is it justified to infringe on the individuals right to free will?”</w:t>
            </w:r>
          </w:p>
        </w:tc>
      </w:tr>
      <w:tr w:rsidR="00CE29C5">
        <w:trPr>
          <w:cantSplit/>
          <w:tblHeader/>
        </w:trPr>
        <w:tc>
          <w:tcPr>
            <w:tcW w:w="2633" w:type="dxa"/>
          </w:tcPr>
          <w:p w:rsidR="00CE29C5" w:rsidRDefault="000F1910">
            <w:r>
              <w:t>Opinion piece/Group positions</w:t>
            </w:r>
          </w:p>
        </w:tc>
        <w:tc>
          <w:tcPr>
            <w:tcW w:w="1384" w:type="dxa"/>
          </w:tcPr>
          <w:p w:rsidR="00CE29C5" w:rsidRDefault="0038747B">
            <w:r>
              <w:t>12</w:t>
            </w:r>
          </w:p>
        </w:tc>
        <w:tc>
          <w:tcPr>
            <w:tcW w:w="1688" w:type="dxa"/>
          </w:tcPr>
          <w:p w:rsidR="00CE29C5" w:rsidRDefault="000F1910">
            <w:r>
              <w:t>C1.2</w:t>
            </w:r>
          </w:p>
        </w:tc>
        <w:tc>
          <w:tcPr>
            <w:tcW w:w="5023" w:type="dxa"/>
          </w:tcPr>
          <w:p w:rsidR="00CE29C5" w:rsidRDefault="000F1910">
            <w:r>
              <w:t>Possible questions:</w:t>
            </w:r>
          </w:p>
          <w:p w:rsidR="000F1910" w:rsidRDefault="000F1910">
            <w:r>
              <w:t xml:space="preserve">Should vaccines be mandatory?  </w:t>
            </w:r>
          </w:p>
          <w:p w:rsidR="000F1910" w:rsidRDefault="000F1910">
            <w:r>
              <w:t xml:space="preserve">Should drug company lobbying be illegal?  </w:t>
            </w:r>
          </w:p>
          <w:p w:rsidR="000F1910" w:rsidRDefault="000F1910">
            <w:r>
              <w:t xml:space="preserve">Should known carriers of HIV who have unprotected sex be charged with murder?  </w:t>
            </w:r>
          </w:p>
          <w:p w:rsidR="000F1910" w:rsidRDefault="000F1910">
            <w:r>
              <w:t xml:space="preserve">How much should governments be involved?  </w:t>
            </w:r>
          </w:p>
          <w:p w:rsidR="000F1910" w:rsidRDefault="000F1910">
            <w:r>
              <w:t>How about those countries whose governments don’t have the resources?</w:t>
            </w:r>
          </w:p>
          <w:p w:rsidR="003A0C28" w:rsidRDefault="003A0C28"/>
        </w:tc>
        <w:tc>
          <w:tcPr>
            <w:tcW w:w="2448" w:type="dxa"/>
          </w:tcPr>
          <w:p w:rsidR="00CE29C5" w:rsidRDefault="000F1910">
            <w:r>
              <w:t>C, T/I, A</w:t>
            </w:r>
          </w:p>
          <w:p w:rsidR="000F1910" w:rsidRDefault="000F1910">
            <w:r>
              <w:t>Assess students on their arguments and support</w:t>
            </w:r>
          </w:p>
        </w:tc>
      </w:tr>
      <w:tr w:rsidR="00CE29C5">
        <w:trPr>
          <w:cantSplit/>
          <w:tblHeader/>
        </w:trPr>
        <w:tc>
          <w:tcPr>
            <w:tcW w:w="2633" w:type="dxa"/>
          </w:tcPr>
          <w:p w:rsidR="00CE29C5" w:rsidRDefault="000F1910">
            <w:r>
              <w:t>Solving HIV</w:t>
            </w:r>
          </w:p>
        </w:tc>
        <w:tc>
          <w:tcPr>
            <w:tcW w:w="1384" w:type="dxa"/>
          </w:tcPr>
          <w:p w:rsidR="00CE29C5" w:rsidRDefault="0038747B">
            <w:r>
              <w:t>13</w:t>
            </w:r>
          </w:p>
        </w:tc>
        <w:tc>
          <w:tcPr>
            <w:tcW w:w="1688" w:type="dxa"/>
          </w:tcPr>
          <w:p w:rsidR="00CE29C5" w:rsidRDefault="000F1910">
            <w:r>
              <w:t>C1.1</w:t>
            </w:r>
          </w:p>
        </w:tc>
        <w:tc>
          <w:tcPr>
            <w:tcW w:w="5023" w:type="dxa"/>
          </w:tcPr>
          <w:p w:rsidR="00CE29C5" w:rsidRDefault="000F1910" w:rsidP="003A0C28">
            <w:r>
              <w:t xml:space="preserve">Class Discussion: Do the poor in Africia have different views on health? Why? What can we do to solve this? </w:t>
            </w:r>
            <w:r w:rsidR="003A0C28">
              <w:t>Wh</w:t>
            </w:r>
            <w:r>
              <w:t>o is responsible? What creative solutions exit? Do some even want this fixed?</w:t>
            </w:r>
          </w:p>
        </w:tc>
        <w:tc>
          <w:tcPr>
            <w:tcW w:w="2448" w:type="dxa"/>
          </w:tcPr>
          <w:p w:rsidR="00CE29C5" w:rsidRDefault="000F1910">
            <w:r>
              <w:t>C</w:t>
            </w:r>
          </w:p>
          <w:p w:rsidR="000F1910" w:rsidRDefault="000F1910">
            <w:r>
              <w:t>Collect student exit cards</w:t>
            </w:r>
          </w:p>
        </w:tc>
      </w:tr>
      <w:tr w:rsidR="00CE29C5">
        <w:trPr>
          <w:cantSplit/>
          <w:tblHeader/>
        </w:trPr>
        <w:tc>
          <w:tcPr>
            <w:tcW w:w="2633" w:type="dxa"/>
          </w:tcPr>
          <w:p w:rsidR="00CE29C5" w:rsidRDefault="000F1910">
            <w:r>
              <w:t>Introduction of Culminating Task – Case studies on infectious diseases</w:t>
            </w:r>
          </w:p>
        </w:tc>
        <w:tc>
          <w:tcPr>
            <w:tcW w:w="1384" w:type="dxa"/>
          </w:tcPr>
          <w:p w:rsidR="00CE29C5" w:rsidRDefault="0038747B">
            <w:r>
              <w:t>14</w:t>
            </w:r>
          </w:p>
        </w:tc>
        <w:tc>
          <w:tcPr>
            <w:tcW w:w="1688" w:type="dxa"/>
          </w:tcPr>
          <w:p w:rsidR="00CE29C5" w:rsidRDefault="00B92091">
            <w:r>
              <w:t>C1, C2, C3</w:t>
            </w:r>
          </w:p>
        </w:tc>
        <w:tc>
          <w:tcPr>
            <w:tcW w:w="5023" w:type="dxa"/>
          </w:tcPr>
          <w:p w:rsidR="00CE29C5" w:rsidRDefault="00B92091" w:rsidP="00715116">
            <w:r>
              <w:t>Introduction of culminating task – Essays on how they spread, how they were able to spread to so many people, why it wouldn’t happen now, what should be done differently, “those who don’t learn from history are doomed to repeat it”.</w:t>
            </w:r>
            <w:r w:rsidR="00715116">
              <w:t xml:space="preserve"> Work done in computer lab.  Rough outline with assigned questions should be completed for review and assessed for understanding.</w:t>
            </w:r>
          </w:p>
        </w:tc>
        <w:tc>
          <w:tcPr>
            <w:tcW w:w="2448" w:type="dxa"/>
          </w:tcPr>
          <w:p w:rsidR="00CE29C5" w:rsidRDefault="00B92091">
            <w:r>
              <w:t>C</w:t>
            </w:r>
            <w:r w:rsidR="00882340">
              <w:t>, T/I</w:t>
            </w:r>
          </w:p>
          <w:p w:rsidR="00B92091" w:rsidRDefault="00B92091"/>
          <w:p w:rsidR="00507460" w:rsidRDefault="00507460">
            <w:r>
              <w:t>Evaluate rough copies in class and assigned questions to address</w:t>
            </w:r>
          </w:p>
        </w:tc>
      </w:tr>
      <w:tr w:rsidR="00CE29C5">
        <w:trPr>
          <w:cantSplit/>
          <w:tblHeader/>
        </w:trPr>
        <w:tc>
          <w:tcPr>
            <w:tcW w:w="2633" w:type="dxa"/>
          </w:tcPr>
          <w:p w:rsidR="00B92091" w:rsidRDefault="00EA76F3">
            <w:r>
              <w:t>New Medicine</w:t>
            </w:r>
          </w:p>
        </w:tc>
        <w:tc>
          <w:tcPr>
            <w:tcW w:w="1384" w:type="dxa"/>
          </w:tcPr>
          <w:p w:rsidR="00CE29C5" w:rsidRDefault="0038747B">
            <w:r>
              <w:t>15</w:t>
            </w:r>
          </w:p>
        </w:tc>
        <w:tc>
          <w:tcPr>
            <w:tcW w:w="1688" w:type="dxa"/>
          </w:tcPr>
          <w:p w:rsidR="00CE29C5" w:rsidRDefault="00EA76F3">
            <w:r>
              <w:t>C1.1, C3.6</w:t>
            </w:r>
          </w:p>
        </w:tc>
        <w:tc>
          <w:tcPr>
            <w:tcW w:w="5023" w:type="dxa"/>
          </w:tcPr>
          <w:p w:rsidR="00CE29C5" w:rsidRDefault="00EA76F3">
            <w:r>
              <w:t>Look at the advances in medicine.  Have they helped or hurt society?  What can we learn from those mistakes? When was the last disease cured?  What is the motivation for curing these? How much money do different companies raise to cure diseases?</w:t>
            </w:r>
          </w:p>
          <w:p w:rsidR="00EA76F3" w:rsidRDefault="00EA76F3">
            <w:r>
              <w:t>Have each student analyze one “new medicine” and provide the pros and cons</w:t>
            </w:r>
          </w:p>
        </w:tc>
        <w:tc>
          <w:tcPr>
            <w:tcW w:w="2448" w:type="dxa"/>
          </w:tcPr>
          <w:p w:rsidR="00CE29C5" w:rsidRDefault="00EA76F3">
            <w:r>
              <w:t>A</w:t>
            </w:r>
          </w:p>
          <w:p w:rsidR="00EA76F3" w:rsidRDefault="00EA76F3" w:rsidP="0038747B">
            <w:r>
              <w:t>Collect pro/con list from students</w:t>
            </w:r>
            <w:r w:rsidR="00715116">
              <w:t xml:space="preserve">. </w:t>
            </w:r>
          </w:p>
        </w:tc>
      </w:tr>
      <w:tr w:rsidR="00CE29C5">
        <w:trPr>
          <w:cantSplit/>
          <w:tblHeader/>
        </w:trPr>
        <w:tc>
          <w:tcPr>
            <w:tcW w:w="2633" w:type="dxa"/>
          </w:tcPr>
          <w:p w:rsidR="00CE29C5" w:rsidRDefault="00EA76F3">
            <w:r>
              <w:t>Avian Flu</w:t>
            </w:r>
          </w:p>
        </w:tc>
        <w:tc>
          <w:tcPr>
            <w:tcW w:w="1384" w:type="dxa"/>
          </w:tcPr>
          <w:p w:rsidR="00CE29C5" w:rsidRDefault="003A4BAD">
            <w:r>
              <w:t>16</w:t>
            </w:r>
          </w:p>
        </w:tc>
        <w:tc>
          <w:tcPr>
            <w:tcW w:w="1688" w:type="dxa"/>
          </w:tcPr>
          <w:p w:rsidR="00CE29C5" w:rsidRDefault="00EA76F3">
            <w:r>
              <w:t>C3.2</w:t>
            </w:r>
          </w:p>
        </w:tc>
        <w:tc>
          <w:tcPr>
            <w:tcW w:w="5023" w:type="dxa"/>
          </w:tcPr>
          <w:p w:rsidR="00CE29C5" w:rsidRDefault="00EA76F3">
            <w:r>
              <w:t>Is it the next pandemic? What can we do?</w:t>
            </w:r>
          </w:p>
          <w:p w:rsidR="00EA76F3" w:rsidRDefault="00EA76F3">
            <w:r>
              <w:t>Students will use their previous knowledge of what causes a pandemic, and how it can be avoided.  Students will work in small groups to create a “What if” scenario, and come up with a action plan on preventing this</w:t>
            </w:r>
          </w:p>
        </w:tc>
        <w:tc>
          <w:tcPr>
            <w:tcW w:w="2448" w:type="dxa"/>
          </w:tcPr>
          <w:p w:rsidR="00CE29C5" w:rsidRDefault="00EA76F3">
            <w:r>
              <w:t>T/I, A</w:t>
            </w:r>
          </w:p>
          <w:p w:rsidR="00EA76F3" w:rsidRDefault="00EA76F3">
            <w:r>
              <w:t>Collect the groups “action plans”</w:t>
            </w:r>
          </w:p>
          <w:p w:rsidR="00715116" w:rsidRDefault="0038747B">
            <w:r>
              <w:t>Case studies on infectious diseases due at beginning of class.</w:t>
            </w:r>
          </w:p>
        </w:tc>
      </w:tr>
      <w:tr w:rsidR="00CE29C5">
        <w:trPr>
          <w:cantSplit/>
          <w:tblHeader/>
        </w:trPr>
        <w:tc>
          <w:tcPr>
            <w:tcW w:w="2633" w:type="dxa"/>
          </w:tcPr>
          <w:p w:rsidR="00CE29C5" w:rsidRDefault="00CE29C5"/>
          <w:p w:rsidR="0038747B" w:rsidRDefault="0038747B">
            <w:r>
              <w:t>Review</w:t>
            </w:r>
          </w:p>
        </w:tc>
        <w:tc>
          <w:tcPr>
            <w:tcW w:w="1384" w:type="dxa"/>
          </w:tcPr>
          <w:p w:rsidR="00CE29C5" w:rsidRDefault="0038747B">
            <w:r>
              <w:t>17</w:t>
            </w:r>
          </w:p>
        </w:tc>
        <w:tc>
          <w:tcPr>
            <w:tcW w:w="1688" w:type="dxa"/>
          </w:tcPr>
          <w:p w:rsidR="00CE29C5" w:rsidRDefault="00CE29C5"/>
        </w:tc>
        <w:tc>
          <w:tcPr>
            <w:tcW w:w="5023" w:type="dxa"/>
          </w:tcPr>
          <w:p w:rsidR="00CE29C5" w:rsidRDefault="00CE29C5"/>
          <w:p w:rsidR="0038747B" w:rsidRDefault="0038747B">
            <w:r>
              <w:t>Jeopardy</w:t>
            </w:r>
          </w:p>
        </w:tc>
        <w:tc>
          <w:tcPr>
            <w:tcW w:w="2448" w:type="dxa"/>
          </w:tcPr>
          <w:p w:rsidR="00B32EEA" w:rsidRDefault="00B32EEA">
            <w:bookmarkStart w:id="0" w:name="_GoBack"/>
            <w:bookmarkEnd w:id="0"/>
          </w:p>
        </w:tc>
      </w:tr>
      <w:tr w:rsidR="0038747B">
        <w:trPr>
          <w:cantSplit/>
          <w:tblHeader/>
        </w:trPr>
        <w:tc>
          <w:tcPr>
            <w:tcW w:w="2633" w:type="dxa"/>
          </w:tcPr>
          <w:p w:rsidR="0038747B" w:rsidRDefault="0038747B">
            <w:r>
              <w:t>Culminating Activity Work Period</w:t>
            </w:r>
          </w:p>
        </w:tc>
        <w:tc>
          <w:tcPr>
            <w:tcW w:w="1384" w:type="dxa"/>
          </w:tcPr>
          <w:p w:rsidR="0038747B" w:rsidRDefault="003D4A99">
            <w:r>
              <w:t>18-19</w:t>
            </w:r>
          </w:p>
        </w:tc>
        <w:tc>
          <w:tcPr>
            <w:tcW w:w="1688" w:type="dxa"/>
          </w:tcPr>
          <w:p w:rsidR="0038747B" w:rsidRDefault="0038747B">
            <w:r>
              <w:t>C1, C2, C3</w:t>
            </w:r>
          </w:p>
        </w:tc>
        <w:tc>
          <w:tcPr>
            <w:tcW w:w="5023" w:type="dxa"/>
          </w:tcPr>
          <w:p w:rsidR="0038747B" w:rsidRDefault="0038747B">
            <w:r>
              <w:t>Students use notes on their pathogen to create a public awareness campaign – the history, the spread, the vaccines/cure (or lack thereof).  Students will create a campaign pointed towards people that would be affected by the pathogen</w:t>
            </w:r>
          </w:p>
        </w:tc>
        <w:tc>
          <w:tcPr>
            <w:tcW w:w="2448" w:type="dxa"/>
          </w:tcPr>
          <w:p w:rsidR="0038747B" w:rsidRDefault="0038747B" w:rsidP="00C462EF">
            <w:r>
              <w:t>K/U, T, A, C</w:t>
            </w:r>
          </w:p>
          <w:p w:rsidR="0038747B" w:rsidRDefault="0038747B">
            <w:r>
              <w:t>Student present teacher with their idea on their “public awareness” campign, and who will be the target audience</w:t>
            </w:r>
          </w:p>
        </w:tc>
      </w:tr>
      <w:tr w:rsidR="00CE29C5">
        <w:trPr>
          <w:cantSplit/>
          <w:tblHeader/>
        </w:trPr>
        <w:tc>
          <w:tcPr>
            <w:tcW w:w="2633" w:type="dxa"/>
          </w:tcPr>
          <w:p w:rsidR="00CE29C5" w:rsidRDefault="00EA76F3">
            <w:r>
              <w:t>Test</w:t>
            </w:r>
          </w:p>
        </w:tc>
        <w:tc>
          <w:tcPr>
            <w:tcW w:w="1384" w:type="dxa"/>
          </w:tcPr>
          <w:p w:rsidR="00CE29C5" w:rsidRDefault="003A4BAD">
            <w:r>
              <w:t>20</w:t>
            </w:r>
          </w:p>
        </w:tc>
        <w:tc>
          <w:tcPr>
            <w:tcW w:w="1688" w:type="dxa"/>
          </w:tcPr>
          <w:p w:rsidR="00CE29C5" w:rsidRDefault="00B32EEA">
            <w:r>
              <w:t>C1, C2, C3</w:t>
            </w:r>
          </w:p>
        </w:tc>
        <w:tc>
          <w:tcPr>
            <w:tcW w:w="5023" w:type="dxa"/>
          </w:tcPr>
          <w:p w:rsidR="00CE29C5" w:rsidRDefault="00CE29C5"/>
        </w:tc>
        <w:tc>
          <w:tcPr>
            <w:tcW w:w="2448" w:type="dxa"/>
          </w:tcPr>
          <w:p w:rsidR="00CE29C5" w:rsidRDefault="00B32EEA">
            <w:r>
              <w:t>K/U, T, A, C</w:t>
            </w:r>
          </w:p>
        </w:tc>
      </w:tr>
      <w:tr w:rsidR="00EA76F3">
        <w:trPr>
          <w:cantSplit/>
          <w:tblHeader/>
        </w:trPr>
        <w:tc>
          <w:tcPr>
            <w:tcW w:w="2633" w:type="dxa"/>
          </w:tcPr>
          <w:p w:rsidR="00EA76F3" w:rsidRDefault="00EA76F3">
            <w:r>
              <w:t>Culminating Task Due</w:t>
            </w:r>
          </w:p>
        </w:tc>
        <w:tc>
          <w:tcPr>
            <w:tcW w:w="1384" w:type="dxa"/>
          </w:tcPr>
          <w:p w:rsidR="00EA76F3" w:rsidRDefault="00EA76F3"/>
        </w:tc>
        <w:tc>
          <w:tcPr>
            <w:tcW w:w="1688" w:type="dxa"/>
          </w:tcPr>
          <w:p w:rsidR="00EA76F3" w:rsidRDefault="00B32EEA">
            <w:r>
              <w:t>C1, C2, C3</w:t>
            </w:r>
          </w:p>
        </w:tc>
        <w:tc>
          <w:tcPr>
            <w:tcW w:w="5023" w:type="dxa"/>
          </w:tcPr>
          <w:p w:rsidR="00EA76F3" w:rsidRDefault="00EA76F3"/>
        </w:tc>
        <w:tc>
          <w:tcPr>
            <w:tcW w:w="2448" w:type="dxa"/>
          </w:tcPr>
          <w:p w:rsidR="00EA76F3" w:rsidRDefault="00EA76F3"/>
        </w:tc>
      </w:tr>
    </w:tbl>
    <w:p w:rsidR="00BC1BFD" w:rsidRDefault="00BC1BFD"/>
    <w:p w:rsidR="003A0C28" w:rsidRDefault="003A0C28" w:rsidP="00F67757"/>
    <w:sectPr w:rsidR="003A0C28" w:rsidSect="008C76FD">
      <w:headerReference w:type="even" r:id="rId5"/>
      <w:headerReference w:type="default" r:id="rId6"/>
      <w:footerReference w:type="even" r:id="rId7"/>
      <w:footerReference w:type="default" r:id="rId8"/>
      <w:headerReference w:type="first" r:id="rId9"/>
      <w:footerReference w:type="first" r:id="rId10"/>
      <w:pgSz w:w="15840" w:h="12240" w:orient="landscape"/>
      <w:pgMar w:top="1440"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78" w:rsidRDefault="007C767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78" w:rsidRDefault="007C767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78" w:rsidRDefault="007C7678">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78" w:rsidRDefault="007C767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78" w:rsidRDefault="007C7678" w:rsidP="007C7678">
    <w:pPr>
      <w:pStyle w:val="Header"/>
      <w:tabs>
        <w:tab w:val="clear" w:pos="4320"/>
        <w:tab w:val="clear" w:pos="8640"/>
        <w:tab w:val="center" w:pos="6480"/>
        <w:tab w:val="right" w:pos="12960"/>
      </w:tabs>
    </w:pPr>
    <w:r>
      <w:t>SNC 4M</w:t>
    </w:r>
    <w:r>
      <w:tab/>
      <w:t>Unit Overview: Pathogens and Disease</w:t>
    </w:r>
    <w:r>
      <w:tab/>
      <w:t xml:space="preserve">Jason A and Lesley W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678" w:rsidRDefault="007C767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0"/>
  <w:doNotTrackMoves/>
  <w:defaultTabStop w:val="720"/>
  <w:characterSpacingControl w:val="doNotCompress"/>
  <w:compat>
    <w:useFELayout/>
  </w:compat>
  <w:rsids>
    <w:rsidRoot w:val="008C76FD"/>
    <w:rsid w:val="000212B2"/>
    <w:rsid w:val="000F1910"/>
    <w:rsid w:val="000F239C"/>
    <w:rsid w:val="00327969"/>
    <w:rsid w:val="003308BE"/>
    <w:rsid w:val="0038747B"/>
    <w:rsid w:val="003A0C28"/>
    <w:rsid w:val="003A4BAD"/>
    <w:rsid w:val="003D4A99"/>
    <w:rsid w:val="00507460"/>
    <w:rsid w:val="00552D3E"/>
    <w:rsid w:val="00715116"/>
    <w:rsid w:val="007C7678"/>
    <w:rsid w:val="00882340"/>
    <w:rsid w:val="008C76FD"/>
    <w:rsid w:val="00B32EEA"/>
    <w:rsid w:val="00B345AC"/>
    <w:rsid w:val="00B808E9"/>
    <w:rsid w:val="00B92091"/>
    <w:rsid w:val="00BC1BFD"/>
    <w:rsid w:val="00C63841"/>
    <w:rsid w:val="00C6778A"/>
    <w:rsid w:val="00CE29C5"/>
    <w:rsid w:val="00D90DFA"/>
    <w:rsid w:val="00E03E7F"/>
    <w:rsid w:val="00EA76F3"/>
    <w:rsid w:val="00EF742C"/>
    <w:rsid w:val="00F35475"/>
    <w:rsid w:val="00F67757"/>
  </w:rsids>
  <m:mathPr>
    <m:mathFont m:val="Arial Black"/>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2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C76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E29C5"/>
    <w:rPr>
      <w:color w:val="0000FF" w:themeColor="hyperlink"/>
      <w:u w:val="single"/>
    </w:rPr>
  </w:style>
  <w:style w:type="character" w:styleId="CommentReference">
    <w:name w:val="annotation reference"/>
    <w:basedOn w:val="DefaultParagraphFont"/>
    <w:uiPriority w:val="99"/>
    <w:semiHidden/>
    <w:unhideWhenUsed/>
    <w:rsid w:val="00EA76F3"/>
    <w:rPr>
      <w:sz w:val="18"/>
      <w:szCs w:val="18"/>
    </w:rPr>
  </w:style>
  <w:style w:type="paragraph" w:styleId="CommentText">
    <w:name w:val="annotation text"/>
    <w:basedOn w:val="Normal"/>
    <w:link w:val="CommentTextChar"/>
    <w:uiPriority w:val="99"/>
    <w:semiHidden/>
    <w:unhideWhenUsed/>
    <w:rsid w:val="00EA76F3"/>
  </w:style>
  <w:style w:type="character" w:customStyle="1" w:styleId="CommentTextChar">
    <w:name w:val="Comment Text Char"/>
    <w:basedOn w:val="DefaultParagraphFont"/>
    <w:link w:val="CommentText"/>
    <w:uiPriority w:val="99"/>
    <w:semiHidden/>
    <w:rsid w:val="00EA76F3"/>
  </w:style>
  <w:style w:type="paragraph" w:styleId="CommentSubject">
    <w:name w:val="annotation subject"/>
    <w:basedOn w:val="CommentText"/>
    <w:next w:val="CommentText"/>
    <w:link w:val="CommentSubjectChar"/>
    <w:uiPriority w:val="99"/>
    <w:semiHidden/>
    <w:unhideWhenUsed/>
    <w:rsid w:val="00EA76F3"/>
    <w:rPr>
      <w:b/>
      <w:bCs/>
      <w:sz w:val="20"/>
      <w:szCs w:val="20"/>
    </w:rPr>
  </w:style>
  <w:style w:type="character" w:customStyle="1" w:styleId="CommentSubjectChar">
    <w:name w:val="Comment Subject Char"/>
    <w:basedOn w:val="CommentTextChar"/>
    <w:link w:val="CommentSubject"/>
    <w:uiPriority w:val="99"/>
    <w:semiHidden/>
    <w:rsid w:val="00EA76F3"/>
    <w:rPr>
      <w:b/>
      <w:bCs/>
      <w:sz w:val="20"/>
      <w:szCs w:val="20"/>
    </w:rPr>
  </w:style>
  <w:style w:type="paragraph" w:styleId="BalloonText">
    <w:name w:val="Balloon Text"/>
    <w:basedOn w:val="Normal"/>
    <w:link w:val="BalloonTextChar"/>
    <w:uiPriority w:val="99"/>
    <w:semiHidden/>
    <w:unhideWhenUsed/>
    <w:rsid w:val="00EA76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76F3"/>
    <w:rPr>
      <w:rFonts w:ascii="Lucida Grande" w:hAnsi="Lucida Grande" w:cs="Lucida Grande"/>
      <w:sz w:val="18"/>
      <w:szCs w:val="18"/>
    </w:rPr>
  </w:style>
  <w:style w:type="character" w:customStyle="1" w:styleId="apple-style-span">
    <w:name w:val="apple-style-span"/>
    <w:basedOn w:val="DefaultParagraphFont"/>
    <w:rsid w:val="003D4A99"/>
  </w:style>
  <w:style w:type="character" w:customStyle="1" w:styleId="apple-converted-space">
    <w:name w:val="apple-converted-space"/>
    <w:basedOn w:val="DefaultParagraphFont"/>
    <w:rsid w:val="003D4A99"/>
  </w:style>
  <w:style w:type="paragraph" w:styleId="Header">
    <w:name w:val="header"/>
    <w:basedOn w:val="Normal"/>
    <w:link w:val="HeaderChar"/>
    <w:uiPriority w:val="99"/>
    <w:semiHidden/>
    <w:unhideWhenUsed/>
    <w:rsid w:val="007C7678"/>
    <w:pPr>
      <w:tabs>
        <w:tab w:val="center" w:pos="4320"/>
        <w:tab w:val="right" w:pos="8640"/>
      </w:tabs>
    </w:pPr>
  </w:style>
  <w:style w:type="character" w:customStyle="1" w:styleId="HeaderChar">
    <w:name w:val="Header Char"/>
    <w:basedOn w:val="DefaultParagraphFont"/>
    <w:link w:val="Header"/>
    <w:uiPriority w:val="99"/>
    <w:semiHidden/>
    <w:rsid w:val="007C7678"/>
  </w:style>
  <w:style w:type="paragraph" w:styleId="Footer">
    <w:name w:val="footer"/>
    <w:basedOn w:val="Normal"/>
    <w:link w:val="FooterChar"/>
    <w:uiPriority w:val="99"/>
    <w:semiHidden/>
    <w:unhideWhenUsed/>
    <w:rsid w:val="007C7678"/>
    <w:pPr>
      <w:tabs>
        <w:tab w:val="center" w:pos="4320"/>
        <w:tab w:val="right" w:pos="8640"/>
      </w:tabs>
    </w:pPr>
  </w:style>
  <w:style w:type="character" w:customStyle="1" w:styleId="FooterChar">
    <w:name w:val="Footer Char"/>
    <w:basedOn w:val="DefaultParagraphFont"/>
    <w:link w:val="Footer"/>
    <w:uiPriority w:val="99"/>
    <w:semiHidden/>
    <w:rsid w:val="007C767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76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E29C5"/>
    <w:rPr>
      <w:color w:val="0000FF" w:themeColor="hyperlink"/>
      <w:u w:val="single"/>
    </w:rPr>
  </w:style>
  <w:style w:type="character" w:styleId="CommentReference">
    <w:name w:val="annotation reference"/>
    <w:basedOn w:val="DefaultParagraphFont"/>
    <w:uiPriority w:val="99"/>
    <w:semiHidden/>
    <w:unhideWhenUsed/>
    <w:rsid w:val="00EA76F3"/>
    <w:rPr>
      <w:sz w:val="18"/>
      <w:szCs w:val="18"/>
    </w:rPr>
  </w:style>
  <w:style w:type="paragraph" w:styleId="CommentText">
    <w:name w:val="annotation text"/>
    <w:basedOn w:val="Normal"/>
    <w:link w:val="CommentTextChar"/>
    <w:uiPriority w:val="99"/>
    <w:semiHidden/>
    <w:unhideWhenUsed/>
    <w:rsid w:val="00EA76F3"/>
  </w:style>
  <w:style w:type="character" w:customStyle="1" w:styleId="CommentTextChar">
    <w:name w:val="Comment Text Char"/>
    <w:basedOn w:val="DefaultParagraphFont"/>
    <w:link w:val="CommentText"/>
    <w:uiPriority w:val="99"/>
    <w:semiHidden/>
    <w:rsid w:val="00EA76F3"/>
  </w:style>
  <w:style w:type="paragraph" w:styleId="CommentSubject">
    <w:name w:val="annotation subject"/>
    <w:basedOn w:val="CommentText"/>
    <w:next w:val="CommentText"/>
    <w:link w:val="CommentSubjectChar"/>
    <w:uiPriority w:val="99"/>
    <w:semiHidden/>
    <w:unhideWhenUsed/>
    <w:rsid w:val="00EA76F3"/>
    <w:rPr>
      <w:b/>
      <w:bCs/>
      <w:sz w:val="20"/>
      <w:szCs w:val="20"/>
    </w:rPr>
  </w:style>
  <w:style w:type="character" w:customStyle="1" w:styleId="CommentSubjectChar">
    <w:name w:val="Comment Subject Char"/>
    <w:basedOn w:val="CommentTextChar"/>
    <w:link w:val="CommentSubject"/>
    <w:uiPriority w:val="99"/>
    <w:semiHidden/>
    <w:rsid w:val="00EA76F3"/>
    <w:rPr>
      <w:b/>
      <w:bCs/>
      <w:sz w:val="20"/>
      <w:szCs w:val="20"/>
    </w:rPr>
  </w:style>
  <w:style w:type="paragraph" w:styleId="BalloonText">
    <w:name w:val="Balloon Text"/>
    <w:basedOn w:val="Normal"/>
    <w:link w:val="BalloonTextChar"/>
    <w:uiPriority w:val="99"/>
    <w:semiHidden/>
    <w:unhideWhenUsed/>
    <w:rsid w:val="00EA76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76F3"/>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youtube.com/watch?v=uLMUasyxkfA"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1071</Words>
  <Characters>6110</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Wright</dc:creator>
  <cp:lastModifiedBy>Lesley Wright</cp:lastModifiedBy>
  <cp:revision>2</cp:revision>
  <dcterms:created xsi:type="dcterms:W3CDTF">2011-12-07T23:23:00Z</dcterms:created>
  <dcterms:modified xsi:type="dcterms:W3CDTF">2011-12-07T23:23:00Z</dcterms:modified>
</cp:coreProperties>
</file>